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3" w:rsidRDefault="007055E7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</w:rPr>
        <w:t>ПАМЯТКА</w:t>
      </w:r>
      <w:r>
        <w:rPr>
          <w:b/>
          <w:bCs/>
        </w:rPr>
        <w:br/>
        <w:t>для людей с инвалидностью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ЛЬГОТЫ, ПРАВА И ГАРАНТИИ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 xml:space="preserve">Граждане с инвалидностью реализуют свои права на государственные социальные льготы, права и гарантии </w:t>
      </w:r>
      <w:r>
        <w:rPr>
          <w:b/>
          <w:bCs/>
        </w:rPr>
        <w:t xml:space="preserve">на основании удостоверения инвалида, выдаваемого медико-реабилитационными экспертными комиссиями, </w:t>
      </w:r>
      <w:r>
        <w:t>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 соответствии с Законом инвалиды I и II группы имеют право на: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90-процентную скидку от стоимости лекарственных средств, </w:t>
      </w:r>
      <w: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Республики Беларусь;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бесплатное изготовление и ремонт зубных протезов </w:t>
      </w:r>
      <w:r>
        <w:t xml:space="preserve">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</w:t>
      </w:r>
      <w:r>
        <w:rPr>
          <w:i/>
          <w:iCs/>
        </w:rPr>
        <w:t>организациях здравоохранения</w:t>
      </w:r>
      <w:r>
        <w:t xml:space="preserve"> по месту жительства;</w:t>
      </w:r>
    </w:p>
    <w:p w:rsidR="000A09C3" w:rsidRDefault="007055E7">
      <w:pPr>
        <w:pStyle w:val="1"/>
        <w:shd w:val="clear" w:color="auto" w:fill="auto"/>
        <w:ind w:firstLine="720"/>
        <w:jc w:val="both"/>
        <w:sectPr w:rsidR="000A09C3">
          <w:footerReference w:type="default" r:id="rId6"/>
          <w:pgSz w:w="11900" w:h="16840"/>
          <w:pgMar w:top="1183" w:right="545" w:bottom="1171" w:left="1659" w:header="755" w:footer="743" w:gutter="0"/>
          <w:cols w:space="720"/>
          <w:noEndnote/>
          <w:docGrid w:linePitch="360"/>
        </w:sectPr>
      </w:pPr>
      <w:r>
        <w:rPr>
          <w:b/>
          <w:bCs/>
        </w:rPr>
        <w:t xml:space="preserve">бесплатное либо льготное обеспечение техническими средствами социальной реабилитации в соответствии с Государственным реестром </w:t>
      </w:r>
      <w:r>
        <w:t>(перечнем) технических средств социальной реабилитации</w:t>
      </w:r>
      <w:r>
        <w:rPr>
          <w:vertAlign w:val="superscript"/>
        </w:rPr>
        <w:footnoteReference w:id="2"/>
      </w:r>
      <w:r>
        <w:t xml:space="preserve"> в порядке и на условиях, определяемых Правительством Республики Беларусь, </w:t>
      </w:r>
      <w:r>
        <w:rPr>
          <w:i/>
          <w:iCs/>
        </w:rPr>
        <w:t xml:space="preserve"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 </w:t>
      </w:r>
    </w:p>
    <w:p w:rsidR="000A09C3" w:rsidRDefault="007055E7">
      <w:pPr>
        <w:pStyle w:val="1"/>
        <w:shd w:val="clear" w:color="auto" w:fill="auto"/>
        <w:ind w:firstLine="0"/>
        <w:jc w:val="both"/>
      </w:pPr>
      <w:r>
        <w:rPr>
          <w:i/>
          <w:iCs/>
        </w:rPr>
        <w:lastRenderedPageBreak/>
        <w:t>заключения врачебно-консулыпационной комиссии государственной организации)',</w:t>
      </w:r>
    </w:p>
    <w:p w:rsidR="000A09C3" w:rsidRDefault="007055E7">
      <w:pPr>
        <w:pStyle w:val="1"/>
        <w:shd w:val="clear" w:color="auto" w:fill="auto"/>
        <w:tabs>
          <w:tab w:val="left" w:pos="3427"/>
          <w:tab w:val="left" w:pos="4968"/>
          <w:tab w:val="left" w:pos="7963"/>
        </w:tabs>
        <w:ind w:firstLine="720"/>
        <w:jc w:val="both"/>
      </w:pPr>
      <w:r>
        <w:rPr>
          <w:b/>
          <w:bCs/>
        </w:rPr>
        <w:t xml:space="preserve">первоочередное бесплатное санаторно-курортное лечение </w:t>
      </w:r>
      <w:r>
        <w:t>(при наличии медицинских показаний и отсутствии медицинских противопоказаний) или оздоровление (при отсутствии медицинских противопоказаний)</w:t>
      </w:r>
      <w:r>
        <w:tab/>
      </w:r>
      <w:r>
        <w:rPr>
          <w:b/>
          <w:bCs/>
        </w:rPr>
        <w:t>(для</w:t>
      </w:r>
      <w:r>
        <w:rPr>
          <w:b/>
          <w:bCs/>
        </w:rPr>
        <w:tab/>
        <w:t>неработающих</w:t>
      </w:r>
      <w:r>
        <w:rPr>
          <w:b/>
          <w:bCs/>
        </w:rPr>
        <w:tab/>
        <w:t>инвалидов),</w:t>
      </w:r>
    </w:p>
    <w:p w:rsidR="000A09C3" w:rsidRDefault="007055E7">
      <w:pPr>
        <w:pStyle w:val="1"/>
        <w:shd w:val="clear" w:color="auto" w:fill="auto"/>
        <w:ind w:firstLine="0"/>
        <w:jc w:val="both"/>
      </w:pPr>
      <w:r>
        <w:rPr>
          <w:i/>
          <w:iCs/>
        </w:rPr>
        <w:t>(лица, сопровождающие инвалидов I группы в санаторно-курортные или оздоровительные организации, обеспечиваются путевками на санаторно- 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здравоохранения)',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бесплатный проезд </w:t>
      </w:r>
      <w: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 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>
        <w:rPr>
          <w:i/>
          <w:iCs/>
        </w:rPr>
        <w:t>(также для лица, сопровождающего инвалида Iгруппы)',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бесплатный проезд </w:t>
      </w:r>
      <w:r>
        <w:t xml:space="preserve">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>
        <w:rPr>
          <w:i/>
          <w:iCs/>
        </w:rPr>
        <w:t>(также для лица, сопровождающего инвалида Iгруппы)',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50-процентную скидку с платы за техническое обслуживание и (или) пользование жилым помещением </w:t>
      </w:r>
      <w:r>
        <w:t xml:space="preserve">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газо-, электро- и </w:t>
      </w:r>
      <w:r>
        <w:lastRenderedPageBreak/>
        <w:t xml:space="preserve">теплоснабжение, пользование лифтом, вывоз, обезвреживание и переработка твердых коммунальных отходов) по установленным законодательством тарифам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 </w:t>
      </w:r>
      <w:r>
        <w:rPr>
          <w:b/>
          <w:bCs/>
        </w:rPr>
        <w:t>(для инвалидов, не имеющих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возраста, дающего право на пенсию по возрасту на общих основаниях).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Инвалидам III группы </w:t>
      </w:r>
      <w:r>
        <w:t xml:space="preserve">указанным Законом предоставлено право на </w:t>
      </w:r>
      <w:r>
        <w:rPr>
          <w:b/>
          <w:bCs/>
        </w:rPr>
        <w:t xml:space="preserve">50-процентную скидку </w:t>
      </w:r>
      <w:r>
        <w:t xml:space="preserve">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</w:t>
      </w:r>
      <w:r>
        <w:rPr>
          <w:b/>
          <w:bCs/>
        </w:rPr>
        <w:t>для лечения заболевания, приведшего к инвалидности.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ВИДЫ МАТЕРИАЛЬНОЙ ПОДДЕРЖКИ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Нуждающимся в социальной поддержке гражданам может быть предоставлена материальная поддержка в виде государственной адресной социальной помощи (ГАСП) и материальной помощи из средств Фонда социальной защиты населения Министерства труда и социальной защиты Республики Беларусь (далее - материальная помощь).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</w:t>
      </w:r>
    </w:p>
    <w:p w:rsidR="000A09C3" w:rsidRDefault="007055E7">
      <w:pPr>
        <w:pStyle w:val="1"/>
        <w:shd w:val="clear" w:color="auto" w:fill="auto"/>
        <w:tabs>
          <w:tab w:val="left" w:pos="1846"/>
          <w:tab w:val="left" w:pos="5532"/>
          <w:tab w:val="left" w:pos="9218"/>
        </w:tabs>
        <w:ind w:firstLine="540"/>
        <w:jc w:val="both"/>
      </w:pPr>
      <w:r>
        <w:rPr>
          <w:b/>
          <w:bCs/>
        </w:rPr>
        <w:t>ГАСП</w:t>
      </w:r>
      <w:r>
        <w:rPr>
          <w:b/>
          <w:bCs/>
        </w:rPr>
        <w:tab/>
      </w:r>
      <w:r>
        <w:t>может предоставляться</w:t>
      </w:r>
      <w:r>
        <w:tab/>
        <w:t>в виде ежемесячного</w:t>
      </w:r>
      <w:r>
        <w:tab/>
        <w:t>и</w:t>
      </w:r>
    </w:p>
    <w:p w:rsidR="000A09C3" w:rsidRDefault="007055E7">
      <w:pPr>
        <w:pStyle w:val="1"/>
        <w:shd w:val="clear" w:color="auto" w:fill="auto"/>
        <w:ind w:firstLine="0"/>
        <w:jc w:val="both"/>
      </w:pPr>
      <w:r>
        <w:t>единовременного социальных пособий.</w:t>
      </w:r>
    </w:p>
    <w:p w:rsidR="000A09C3" w:rsidRDefault="007055E7">
      <w:pPr>
        <w:pStyle w:val="1"/>
        <w:shd w:val="clear" w:color="auto" w:fill="auto"/>
        <w:ind w:firstLine="540"/>
        <w:jc w:val="both"/>
      </w:pPr>
      <w:r>
        <w:rPr>
          <w:u w:val="single"/>
        </w:rPr>
        <w:t>Ежемесячное социальное пособие</w:t>
      </w:r>
      <w: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>
        <w:rPr>
          <w:vertAlign w:val="superscript"/>
        </w:rPr>
        <w:footnoteReference w:id="3"/>
      </w:r>
      <w:r>
        <w:t>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Предоставляется такое пособие на период до 6 месяцев.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u w:val="single"/>
        </w:rPr>
        <w:t>Единовременное социальное пособие</w:t>
      </w:r>
      <w: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</w:t>
      </w:r>
      <w:r>
        <w:rPr>
          <w:vertAlign w:val="superscript"/>
        </w:rPr>
        <w:footnoteReference w:id="4"/>
      </w:r>
      <w:r>
        <w:t>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 xml:space="preserve">Наличие трудной жизненной ситуации, дающей право на </w:t>
      </w:r>
      <w:r>
        <w:lastRenderedPageBreak/>
        <w:t>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- БПМ).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 xml:space="preserve">В соответствии с Инструкцией о порядке оказания нуждающимся пожилым и нетрудоспособным гражданам </w:t>
      </w:r>
      <w:r>
        <w:rPr>
          <w:b/>
          <w:bCs/>
        </w:rPr>
        <w:t xml:space="preserve">материальной помощи </w:t>
      </w:r>
      <w:r>
        <w:t xml:space="preserve">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3 августа 2001 г. № 9, </w:t>
      </w:r>
      <w:r>
        <w:rPr>
          <w:u w:val="single"/>
        </w:rPr>
        <w:t>неработающим инвалидам</w:t>
      </w:r>
      <w:r>
        <w:t xml:space="preserve"> также может оказываться </w:t>
      </w:r>
      <w:r>
        <w:rPr>
          <w:u w:val="single"/>
        </w:rPr>
        <w:t>материальная помощь</w:t>
      </w:r>
      <w:r>
        <w:t>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Размер материальной помощи</w:t>
      </w:r>
      <w:r>
        <w:rPr>
          <w:vertAlign w:val="superscript"/>
        </w:rPr>
        <w:footnoteReference w:id="5"/>
      </w:r>
      <w: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</w:t>
      </w:r>
      <w:r>
        <w:softHyphen/>
        <w:t>бытового положения и, при необходимости, других документов, подтверждающих необходимость оказания помощи.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СОЦИАЛЬНОЕ ОБСЛУЖИВАНИЕ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Оказание социальных услуг регулируются Законом Республики Беларусь «О социальном обслуживании».</w:t>
      </w:r>
    </w:p>
    <w:p w:rsidR="000A09C3" w:rsidRDefault="007055E7">
      <w:pPr>
        <w:pStyle w:val="1"/>
        <w:shd w:val="clear" w:color="auto" w:fill="auto"/>
        <w:tabs>
          <w:tab w:val="center" w:pos="6819"/>
          <w:tab w:val="right" w:pos="9578"/>
        </w:tabs>
        <w:ind w:firstLine="720"/>
        <w:jc w:val="both"/>
      </w:pPr>
      <w:r>
        <w:t>В каждом административном районе республики функционирует территориальный центр социального</w:t>
      </w:r>
      <w:r>
        <w:tab/>
        <w:t>обслуживания</w:t>
      </w:r>
      <w:r>
        <w:tab/>
        <w:t>населения,</w:t>
      </w:r>
    </w:p>
    <w:p w:rsidR="000A09C3" w:rsidRDefault="007055E7">
      <w:pPr>
        <w:pStyle w:val="1"/>
        <w:shd w:val="clear" w:color="auto" w:fill="auto"/>
        <w:tabs>
          <w:tab w:val="center" w:pos="6819"/>
          <w:tab w:val="left" w:pos="7879"/>
          <w:tab w:val="right" w:pos="9578"/>
        </w:tabs>
        <w:ind w:firstLine="0"/>
        <w:jc w:val="both"/>
      </w:pPr>
      <w:r>
        <w:t>деятельность которых направлена на</w:t>
      </w:r>
      <w:r>
        <w:tab/>
        <w:t>организацию</w:t>
      </w:r>
      <w:r>
        <w:tab/>
      </w:r>
      <w:r>
        <w:rPr>
          <w:b/>
          <w:bCs/>
        </w:rPr>
        <w:t>и</w:t>
      </w:r>
      <w:r>
        <w:rPr>
          <w:b/>
          <w:bCs/>
        </w:rPr>
        <w:tab/>
        <w:t>оказание</w:t>
      </w:r>
    </w:p>
    <w:p w:rsidR="000A09C3" w:rsidRDefault="007055E7">
      <w:pPr>
        <w:pStyle w:val="1"/>
        <w:shd w:val="clear" w:color="auto" w:fill="auto"/>
        <w:tabs>
          <w:tab w:val="center" w:pos="6819"/>
          <w:tab w:val="left" w:pos="7879"/>
        </w:tabs>
        <w:ind w:firstLine="0"/>
        <w:jc w:val="both"/>
      </w:pPr>
      <w:r>
        <w:rPr>
          <w:b/>
          <w:bCs/>
        </w:rPr>
        <w:t xml:space="preserve">нуждающимся гражданам социальных услуг </w:t>
      </w:r>
      <w:r>
        <w:t>в формах стационарного, полустационарного, нестационарного,</w:t>
      </w:r>
      <w:r>
        <w:tab/>
        <w:t>срочного</w:t>
      </w:r>
      <w:r>
        <w:tab/>
        <w:t>социального</w:t>
      </w:r>
    </w:p>
    <w:p w:rsidR="000A09C3" w:rsidRDefault="007055E7">
      <w:pPr>
        <w:pStyle w:val="1"/>
        <w:shd w:val="clear" w:color="auto" w:fill="auto"/>
        <w:ind w:firstLine="0"/>
        <w:jc w:val="both"/>
      </w:pPr>
      <w:r>
        <w:t>обслуживания, социального обслуживания на дому.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 xml:space="preserve">Территориальные центры </w:t>
      </w:r>
      <w:r>
        <w:rPr>
          <w:b/>
          <w:bCs/>
        </w:rPr>
        <w:t xml:space="preserve">предоставляют различные виды социальных услуг </w:t>
      </w:r>
      <w:r>
        <w:t xml:space="preserve"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</w:t>
      </w:r>
      <w:r>
        <w:lastRenderedPageBreak/>
        <w:t>социального обслуживания с нормами и нормативами обеспеченности граждан этими услугами</w:t>
      </w:r>
      <w:r>
        <w:rPr>
          <w:vertAlign w:val="superscript"/>
        </w:rPr>
        <w:footnoteReference w:id="6"/>
      </w:r>
      <w:r>
        <w:t>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Социальные услуги гражданам оказываются на безвозмездной и возмездной основе (социальные услуги - 0,60 рубля, услуги сиделки - 1,00 рубль)</w:t>
      </w:r>
      <w:r>
        <w:rPr>
          <w:vertAlign w:val="superscript"/>
        </w:rPr>
        <w:footnoteReference w:id="7"/>
      </w:r>
      <w: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r>
        <w:rPr>
          <w:vertAlign w:val="superscript"/>
        </w:rPr>
        <w:footnoteReference w:id="8"/>
      </w:r>
      <w:r>
        <w:t>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r>
        <w:rPr>
          <w:vertAlign w:val="superscript"/>
        </w:rPr>
        <w:footnoteReference w:id="9"/>
      </w:r>
      <w:r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r>
        <w:rPr>
          <w:vertAlign w:val="superscript"/>
        </w:rPr>
        <w:footnoteReference w:id="10"/>
      </w:r>
      <w:r>
        <w:t>.</w:t>
      </w:r>
    </w:p>
    <w:p w:rsidR="000A09C3" w:rsidRDefault="007055E7">
      <w:pPr>
        <w:pStyle w:val="1"/>
        <w:shd w:val="clear" w:color="auto" w:fill="auto"/>
        <w:ind w:firstLine="720"/>
        <w:jc w:val="both"/>
      </w:pPr>
      <w:r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0A09C3" w:rsidRDefault="007055E7" w:rsidP="007E27E3">
      <w:pPr>
        <w:pStyle w:val="1"/>
        <w:shd w:val="clear" w:color="auto" w:fill="auto"/>
        <w:ind w:firstLine="720"/>
        <w:jc w:val="both"/>
        <w:rPr>
          <w:i/>
          <w:iCs/>
        </w:rPr>
      </w:pPr>
      <w:r>
        <w:rPr>
          <w:i/>
          <w:iCs/>
        </w:rPr>
        <w:t>^Указать управление социальной защиты (адрес, телефон), территориальный центр социального обслуживания населения (адрес, телефон), куда надо обращаться за назначением пенсии, оказанием социальных услуг.</w:t>
      </w:r>
    </w:p>
    <w:p w:rsidR="007E27E3" w:rsidRPr="00DA55E3" w:rsidRDefault="007E27E3" w:rsidP="007E27E3">
      <w:pPr>
        <w:pStyle w:val="1"/>
        <w:shd w:val="clear" w:color="auto" w:fill="auto"/>
        <w:ind w:firstLine="720"/>
        <w:jc w:val="center"/>
        <w:rPr>
          <w:i/>
          <w:iCs/>
        </w:rPr>
      </w:pPr>
      <w:r w:rsidRPr="00DA55E3">
        <w:rPr>
          <w:i/>
          <w:iCs/>
        </w:rPr>
        <w:t>Уважаемые пациент</w:t>
      </w:r>
      <w:r w:rsidR="00160935" w:rsidRPr="00DA55E3">
        <w:rPr>
          <w:i/>
          <w:iCs/>
        </w:rPr>
        <w:t>ы</w:t>
      </w:r>
      <w:r w:rsidRPr="00DA55E3">
        <w:rPr>
          <w:i/>
          <w:iCs/>
        </w:rPr>
        <w:t>!</w:t>
      </w:r>
    </w:p>
    <w:p w:rsidR="007E27E3" w:rsidRPr="00DA55E3" w:rsidRDefault="007E27E3" w:rsidP="007E27E3">
      <w:pPr>
        <w:pStyle w:val="1"/>
        <w:shd w:val="clear" w:color="auto" w:fill="auto"/>
        <w:ind w:firstLine="720"/>
        <w:rPr>
          <w:i/>
          <w:iCs/>
        </w:rPr>
      </w:pPr>
      <w:r w:rsidRPr="00DA55E3">
        <w:rPr>
          <w:i/>
          <w:iCs/>
        </w:rPr>
        <w:t>Для получения заклю</w:t>
      </w:r>
      <w:r w:rsidR="00160935" w:rsidRPr="00DA55E3">
        <w:rPr>
          <w:i/>
          <w:iCs/>
        </w:rPr>
        <w:t xml:space="preserve">чения </w:t>
      </w:r>
      <w:r w:rsidR="00DF54EE" w:rsidRPr="00DA55E3">
        <w:rPr>
          <w:i/>
          <w:iCs/>
        </w:rPr>
        <w:t xml:space="preserve">о </w:t>
      </w:r>
      <w:r w:rsidR="0004312E">
        <w:rPr>
          <w:i/>
          <w:iCs/>
        </w:rPr>
        <w:t>нуждаемости</w:t>
      </w:r>
      <w:r w:rsidRPr="00DA55E3">
        <w:rPr>
          <w:i/>
          <w:iCs/>
        </w:rPr>
        <w:t>:</w:t>
      </w:r>
    </w:p>
    <w:p w:rsidR="007E27E3" w:rsidRPr="00DA55E3" w:rsidRDefault="007E27E3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 xml:space="preserve">- </w:t>
      </w:r>
      <w:r w:rsidR="0004312E">
        <w:rPr>
          <w:i/>
          <w:iCs/>
        </w:rPr>
        <w:t xml:space="preserve">   </w:t>
      </w:r>
      <w:r w:rsidRPr="00DA55E3">
        <w:rPr>
          <w:i/>
          <w:iCs/>
        </w:rPr>
        <w:t>бесплатное изготовление и ремонт зубных протезов</w:t>
      </w:r>
      <w:r w:rsidR="00DF54EE" w:rsidRPr="00DA55E3">
        <w:rPr>
          <w:i/>
          <w:iCs/>
        </w:rPr>
        <w:t>;</w:t>
      </w:r>
    </w:p>
    <w:p w:rsidR="00597135" w:rsidRPr="00DA55E3" w:rsidRDefault="00160935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>- бесплатное</w:t>
      </w:r>
      <w:r w:rsidR="00DF54EE" w:rsidRPr="00DA55E3">
        <w:rPr>
          <w:i/>
          <w:iCs/>
        </w:rPr>
        <w:t xml:space="preserve"> либо льготное обеспечение техническими средствами </w:t>
      </w:r>
      <w:r w:rsidR="00597135" w:rsidRPr="00DA55E3">
        <w:rPr>
          <w:i/>
          <w:iCs/>
        </w:rPr>
        <w:t>социальной реабилитации в соответствии с государственным регистром (перечнем) технических средств социальной реабилитации;</w:t>
      </w:r>
    </w:p>
    <w:p w:rsidR="00160935" w:rsidRPr="00DA55E3" w:rsidRDefault="00597135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 xml:space="preserve">- </w:t>
      </w:r>
      <w:r w:rsidR="0004312E">
        <w:rPr>
          <w:i/>
          <w:iCs/>
        </w:rPr>
        <w:t xml:space="preserve"> </w:t>
      </w:r>
      <w:r w:rsidRPr="00DA55E3">
        <w:rPr>
          <w:i/>
          <w:iCs/>
        </w:rPr>
        <w:t xml:space="preserve">сопровождение инвалида </w:t>
      </w:r>
      <w:r w:rsidRPr="00DA55E3">
        <w:rPr>
          <w:i/>
          <w:iCs/>
          <w:lang w:val="en-US"/>
        </w:rPr>
        <w:t>I</w:t>
      </w:r>
      <w:r w:rsidRPr="00DA55E3">
        <w:rPr>
          <w:i/>
          <w:iCs/>
        </w:rPr>
        <w:t xml:space="preserve"> группы и детей-инвалидов в возрасте до 18 лет в санаторно-курортные или оздоровительные организации;</w:t>
      </w:r>
      <w:r w:rsidR="00160935" w:rsidRPr="00DA55E3">
        <w:rPr>
          <w:i/>
          <w:iCs/>
        </w:rPr>
        <w:t xml:space="preserve"> </w:t>
      </w:r>
    </w:p>
    <w:p w:rsidR="00597135" w:rsidRPr="00DA55E3" w:rsidRDefault="00597135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 xml:space="preserve">- </w:t>
      </w:r>
      <w:r w:rsidR="0004312E">
        <w:rPr>
          <w:i/>
          <w:iCs/>
        </w:rPr>
        <w:t xml:space="preserve"> </w:t>
      </w:r>
      <w:r w:rsidRPr="00DA55E3">
        <w:rPr>
          <w:i/>
          <w:iCs/>
        </w:rPr>
        <w:t xml:space="preserve">обеспечение подгузниками, пеленками впитывающими инвалидов </w:t>
      </w:r>
      <w:r w:rsidRPr="00DA55E3">
        <w:rPr>
          <w:i/>
          <w:iCs/>
          <w:lang w:val="en-US"/>
        </w:rPr>
        <w:t>I</w:t>
      </w:r>
      <w:r w:rsidR="0004312E">
        <w:rPr>
          <w:i/>
          <w:iCs/>
        </w:rPr>
        <w:t xml:space="preserve"> группы и детей-инвалидов </w:t>
      </w:r>
      <w:r w:rsidRPr="00DA55E3">
        <w:rPr>
          <w:i/>
          <w:iCs/>
        </w:rPr>
        <w:t>СУЗ</w:t>
      </w:r>
      <w:r w:rsidR="0004312E">
        <w:rPr>
          <w:i/>
          <w:iCs/>
        </w:rPr>
        <w:t xml:space="preserve"> 4</w:t>
      </w:r>
      <w:r w:rsidRPr="00DA55E3">
        <w:rPr>
          <w:i/>
          <w:iCs/>
        </w:rPr>
        <w:t>;</w:t>
      </w:r>
    </w:p>
    <w:p w:rsidR="00597135" w:rsidRPr="00DA55E3" w:rsidRDefault="00597135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>- обеспечение перевязочным материалом (при хирургических заболевания</w:t>
      </w:r>
      <w:r w:rsidR="0004312E">
        <w:rPr>
          <w:i/>
          <w:iCs/>
        </w:rPr>
        <w:t>х</w:t>
      </w:r>
      <w:r w:rsidRPr="00DA55E3">
        <w:rPr>
          <w:i/>
          <w:iCs/>
        </w:rPr>
        <w:t xml:space="preserve">) </w:t>
      </w:r>
      <w:r w:rsidRPr="00DA55E3">
        <w:rPr>
          <w:i/>
          <w:iCs/>
        </w:rPr>
        <w:lastRenderedPageBreak/>
        <w:t xml:space="preserve">инвалидов </w:t>
      </w:r>
      <w:r w:rsidRPr="00DA55E3">
        <w:rPr>
          <w:i/>
          <w:iCs/>
          <w:lang w:val="en-US"/>
        </w:rPr>
        <w:t>I</w:t>
      </w:r>
      <w:r w:rsidRPr="00DA55E3">
        <w:rPr>
          <w:i/>
          <w:iCs/>
        </w:rPr>
        <w:t>-</w:t>
      </w:r>
      <w:r w:rsidRPr="00DA55E3">
        <w:rPr>
          <w:i/>
          <w:iCs/>
          <w:lang w:val="en-US"/>
        </w:rPr>
        <w:t>II</w:t>
      </w:r>
      <w:r w:rsidRPr="00DA55E3">
        <w:rPr>
          <w:i/>
          <w:iCs/>
        </w:rPr>
        <w:t xml:space="preserve"> групп.</w:t>
      </w:r>
    </w:p>
    <w:p w:rsidR="00597135" w:rsidRPr="00DA55E3" w:rsidRDefault="00597135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ab/>
        <w:t>Вам необходимо явится на заседание ВКК</w:t>
      </w:r>
      <w:r w:rsidR="0004312E">
        <w:rPr>
          <w:i/>
          <w:iCs/>
        </w:rPr>
        <w:t>,</w:t>
      </w:r>
      <w:r w:rsidRPr="00DA55E3">
        <w:rPr>
          <w:i/>
          <w:iCs/>
        </w:rPr>
        <w:t xml:space="preserve"> </w:t>
      </w:r>
      <w:r w:rsidR="0004312E" w:rsidRPr="00DA55E3">
        <w:rPr>
          <w:i/>
          <w:iCs/>
        </w:rPr>
        <w:t>кабинет №12 районной поликлиники</w:t>
      </w:r>
      <w:r w:rsidR="0004312E">
        <w:rPr>
          <w:i/>
          <w:iCs/>
        </w:rPr>
        <w:t>,</w:t>
      </w:r>
      <w:r w:rsidR="0004312E" w:rsidRPr="00DA55E3">
        <w:rPr>
          <w:i/>
          <w:iCs/>
        </w:rPr>
        <w:t xml:space="preserve"> </w:t>
      </w:r>
      <w:r w:rsidRPr="00DA55E3">
        <w:rPr>
          <w:i/>
          <w:iCs/>
        </w:rPr>
        <w:t xml:space="preserve">которое проходит по графику: </w:t>
      </w:r>
    </w:p>
    <w:p w:rsidR="00597135" w:rsidRPr="00DA55E3" w:rsidRDefault="00597135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ab/>
        <w:t xml:space="preserve">Вторник, четверг, пятница – с 11:00 до 13:00. </w:t>
      </w:r>
      <w:r w:rsidR="00DA55E3" w:rsidRPr="00DA55E3">
        <w:rPr>
          <w:i/>
          <w:iCs/>
        </w:rPr>
        <w:t xml:space="preserve"> </w:t>
      </w:r>
    </w:p>
    <w:p w:rsidR="00DA55E3" w:rsidRDefault="00DA55E3" w:rsidP="00597135">
      <w:pPr>
        <w:pStyle w:val="1"/>
        <w:shd w:val="clear" w:color="auto" w:fill="auto"/>
        <w:ind w:firstLine="0"/>
        <w:jc w:val="both"/>
        <w:rPr>
          <w:i/>
          <w:iCs/>
        </w:rPr>
      </w:pPr>
      <w:r w:rsidRPr="00DA55E3">
        <w:rPr>
          <w:i/>
          <w:iCs/>
        </w:rPr>
        <w:tab/>
        <w:t>телефон регистратуры: 77-3-99, 77-4-10, 77-4-22.</w:t>
      </w:r>
    </w:p>
    <w:p w:rsidR="00146834" w:rsidRPr="00DA55E3" w:rsidRDefault="00146834" w:rsidP="00597135">
      <w:pPr>
        <w:pStyle w:val="1"/>
        <w:shd w:val="clear" w:color="auto" w:fill="auto"/>
        <w:ind w:firstLine="0"/>
        <w:jc w:val="both"/>
        <w:rPr>
          <w:i/>
          <w:iCs/>
        </w:rPr>
      </w:pPr>
    </w:p>
    <w:p w:rsidR="00DA55E3" w:rsidRDefault="00146834" w:rsidP="00146834">
      <w:pPr>
        <w:pStyle w:val="1"/>
        <w:shd w:val="clear" w:color="auto" w:fill="auto"/>
        <w:ind w:firstLine="0"/>
        <w:jc w:val="both"/>
        <w:rPr>
          <w:i/>
          <w:iCs/>
        </w:rPr>
      </w:pPr>
      <w:r>
        <w:rPr>
          <w:i/>
          <w:iCs/>
        </w:rPr>
        <w:t>Управление по труду, занятости и социальной защиты Кировского райисполкома (г. Кировск, ул. Кирова, 80),</w:t>
      </w:r>
      <w:r w:rsidRPr="00146834">
        <w:rPr>
          <w:i/>
          <w:iCs/>
        </w:rPr>
        <w:t xml:space="preserve"> </w:t>
      </w:r>
      <w:r>
        <w:rPr>
          <w:i/>
          <w:iCs/>
        </w:rPr>
        <w:t>8 (02237) 79-1-20, 77-1-21</w:t>
      </w:r>
    </w:p>
    <w:p w:rsidR="00146834" w:rsidRDefault="00146834" w:rsidP="00146834">
      <w:pPr>
        <w:pStyle w:val="1"/>
        <w:shd w:val="clear" w:color="auto" w:fill="auto"/>
        <w:ind w:firstLine="0"/>
        <w:jc w:val="both"/>
        <w:rPr>
          <w:i/>
          <w:iCs/>
        </w:rPr>
      </w:pPr>
    </w:p>
    <w:p w:rsidR="00146834" w:rsidRDefault="00146834" w:rsidP="00146834">
      <w:pPr>
        <w:pStyle w:val="1"/>
        <w:shd w:val="clear" w:color="auto" w:fill="auto"/>
        <w:ind w:firstLine="0"/>
        <w:jc w:val="both"/>
        <w:rPr>
          <w:i/>
          <w:iCs/>
        </w:rPr>
      </w:pPr>
      <w:r>
        <w:rPr>
          <w:i/>
          <w:iCs/>
        </w:rPr>
        <w:t>Учреждение «Кировский районный центр социального обслуживания населения» (г. Кировск, ул. Кирова, 63), 8 (02237) 79-5-33, 77-6-80</w:t>
      </w:r>
    </w:p>
    <w:p w:rsidR="00146834" w:rsidRDefault="00146834" w:rsidP="00146834">
      <w:pPr>
        <w:pStyle w:val="1"/>
        <w:shd w:val="clear" w:color="auto" w:fill="auto"/>
        <w:ind w:firstLine="0"/>
        <w:jc w:val="both"/>
        <w:rPr>
          <w:i/>
          <w:iCs/>
        </w:rPr>
      </w:pPr>
    </w:p>
    <w:p w:rsidR="0004312E" w:rsidRDefault="0004312E" w:rsidP="00597135">
      <w:pPr>
        <w:pStyle w:val="1"/>
        <w:shd w:val="clear" w:color="auto" w:fill="auto"/>
        <w:ind w:firstLine="0"/>
        <w:jc w:val="both"/>
        <w:rPr>
          <w:i/>
          <w:iCs/>
        </w:rPr>
      </w:pPr>
    </w:p>
    <w:sectPr w:rsidR="0004312E" w:rsidSect="000A09C3">
      <w:headerReference w:type="default" r:id="rId7"/>
      <w:footerReference w:type="default" r:id="rId8"/>
      <w:pgSz w:w="11900" w:h="16840"/>
      <w:pgMar w:top="1183" w:right="545" w:bottom="1171" w:left="1659" w:header="755" w:footer="74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13" w:rsidRDefault="00A04413" w:rsidP="000A09C3">
      <w:r>
        <w:separator/>
      </w:r>
    </w:p>
  </w:endnote>
  <w:endnote w:type="continuationSeparator" w:id="1">
    <w:p w:rsidR="00A04413" w:rsidRDefault="00A04413" w:rsidP="000A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C3" w:rsidRDefault="000A09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C3" w:rsidRDefault="000A09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13" w:rsidRDefault="00A04413">
      <w:r>
        <w:separator/>
      </w:r>
    </w:p>
  </w:footnote>
  <w:footnote w:type="continuationSeparator" w:id="1">
    <w:p w:rsidR="00A04413" w:rsidRDefault="00A04413">
      <w:r>
        <w:continuationSeparator/>
      </w:r>
    </w:p>
  </w:footnote>
  <w:footnote w:id="2">
    <w:p w:rsidR="000A09C3" w:rsidRDefault="007055E7">
      <w:pPr>
        <w:pStyle w:val="a4"/>
        <w:shd w:val="clear" w:color="auto" w:fill="auto"/>
        <w:tabs>
          <w:tab w:val="left" w:pos="206"/>
        </w:tabs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</w:footnote>
  <w:footnote w:id="3">
    <w:p w:rsidR="000A09C3" w:rsidRDefault="007055E7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С 01.02.2020 критерий нуждаемости составляет 239,87 рубля.</w:t>
      </w:r>
    </w:p>
  </w:footnote>
  <w:footnote w:id="4">
    <w:p w:rsidR="000A09C3" w:rsidRDefault="007055E7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С 01.02.2020 150% критерия нуждаемости составляет 359,81 рубля.</w:t>
      </w:r>
    </w:p>
  </w:footnote>
  <w:footnote w:id="5">
    <w:p w:rsidR="000A09C3" w:rsidRDefault="007055E7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Материальная помощь оказывается, как правило, один раз в течение календарного года. Повторное оказание материальной помощи в календарном году возможно лишь в исключительных случаях особой нуждаемости.</w:t>
      </w:r>
    </w:p>
  </w:footnote>
  <w:footnote w:id="6">
    <w:p w:rsidR="000A09C3" w:rsidRDefault="007055E7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Постановление Совета Министров Республики Беларусь от 27 декабря 2012 г. № 1218 «О некоторых вопросах оказания социальных услуг».</w:t>
      </w:r>
    </w:p>
  </w:footnote>
  <w:footnote w:id="7">
    <w:p w:rsidR="000A09C3" w:rsidRDefault="007055E7">
      <w:pPr>
        <w:pStyle w:val="a4"/>
        <w:shd w:val="clear" w:color="auto" w:fill="auto"/>
        <w:tabs>
          <w:tab w:val="left" w:pos="110"/>
          <w:tab w:val="left" w:leader="underscore" w:pos="8333"/>
        </w:tabs>
      </w:pPr>
      <w:r>
        <w:rPr>
          <w:vertAlign w:val="superscript"/>
        </w:rPr>
        <w:footnoteRef/>
      </w:r>
      <w:r>
        <w:tab/>
        <w:t>Тариф на социальные услуги, входящие в перечень, установлен облисполкомом в размере</w:t>
      </w:r>
      <w:r>
        <w:tab/>
        <w:t>руб. за час</w:t>
      </w:r>
    </w:p>
  </w:footnote>
  <w:footnote w:id="8">
    <w:p w:rsidR="000A09C3" w:rsidRDefault="007055E7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Инструкция о порядке и условиях оказания социальных услуг государственными учреждениями социального обслуживания, утвержденная постановлением Министерства труда и социальной защиты Республики Беларусь от 26 января 2013 г. № 11.</w:t>
      </w:r>
    </w:p>
  </w:footnote>
  <w:footnote w:id="9">
    <w:p w:rsidR="000A09C3" w:rsidRDefault="007055E7">
      <w:pPr>
        <w:pStyle w:val="a4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Пункт 3 Инструкции.</w:t>
      </w:r>
    </w:p>
  </w:footnote>
  <w:footnote w:id="10">
    <w:p w:rsidR="000A09C3" w:rsidRDefault="007055E7">
      <w:pPr>
        <w:pStyle w:val="a4"/>
        <w:shd w:val="clear" w:color="auto" w:fill="auto"/>
        <w:tabs>
          <w:tab w:val="left" w:pos="178"/>
        </w:tabs>
        <w:jc w:val="both"/>
      </w:pPr>
      <w:r>
        <w:rPr>
          <w:vertAlign w:val="superscript"/>
        </w:rPr>
        <w:footnoteRef/>
      </w:r>
      <w:r>
        <w:tab/>
        <w:t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C3" w:rsidRDefault="000A09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09C3"/>
    <w:rsid w:val="0004312E"/>
    <w:rsid w:val="000A09C3"/>
    <w:rsid w:val="00146834"/>
    <w:rsid w:val="00160935"/>
    <w:rsid w:val="001D12BF"/>
    <w:rsid w:val="00475C66"/>
    <w:rsid w:val="004C5DF5"/>
    <w:rsid w:val="0050203A"/>
    <w:rsid w:val="005803AF"/>
    <w:rsid w:val="00597135"/>
    <w:rsid w:val="007055E7"/>
    <w:rsid w:val="007E27E3"/>
    <w:rsid w:val="00814BA4"/>
    <w:rsid w:val="008547F9"/>
    <w:rsid w:val="00864D48"/>
    <w:rsid w:val="00A04413"/>
    <w:rsid w:val="00B24CF3"/>
    <w:rsid w:val="00DA55E3"/>
    <w:rsid w:val="00D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A0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A0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sid w:val="000A0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A0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0A0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sid w:val="000A0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Другое_"/>
    <w:basedOn w:val="a0"/>
    <w:link w:val="a9"/>
    <w:rsid w:val="000A0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Сноска"/>
    <w:basedOn w:val="a"/>
    <w:link w:val="a3"/>
    <w:rsid w:val="000A09C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A09C3"/>
    <w:pPr>
      <w:shd w:val="clear" w:color="auto" w:fill="FFFFFF"/>
      <w:spacing w:line="247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Колонтитул (2)"/>
    <w:basedOn w:val="a"/>
    <w:link w:val="2"/>
    <w:rsid w:val="000A0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A09C3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sid w:val="000A09C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Подпись к картинке"/>
    <w:basedOn w:val="a"/>
    <w:link w:val="a6"/>
    <w:rsid w:val="000A09C3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Другое"/>
    <w:basedOn w:val="a"/>
    <w:link w:val="a8"/>
    <w:rsid w:val="000A09C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header"/>
    <w:basedOn w:val="a"/>
    <w:link w:val="ab"/>
    <w:uiPriority w:val="99"/>
    <w:semiHidden/>
    <w:unhideWhenUsed/>
    <w:rsid w:val="007E27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7E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E27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27E3"/>
    <w:rPr>
      <w:color w:val="000000"/>
    </w:rPr>
  </w:style>
  <w:style w:type="table" w:styleId="ae">
    <w:name w:val="Table Grid"/>
    <w:basedOn w:val="a1"/>
    <w:uiPriority w:val="59"/>
    <w:rsid w:val="00043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2020-02-27T09:39:00Z</cp:lastPrinted>
  <dcterms:created xsi:type="dcterms:W3CDTF">2020-02-26T12:28:00Z</dcterms:created>
  <dcterms:modified xsi:type="dcterms:W3CDTF">2020-02-27T09:39:00Z</dcterms:modified>
</cp:coreProperties>
</file>